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AB35F" w14:textId="77777777" w:rsidR="009F7EBE" w:rsidRDefault="009F7EBE" w:rsidP="009F7EBE">
      <w:pPr>
        <w:pStyle w:val="p1"/>
      </w:pPr>
      <w:r>
        <w:rPr>
          <w:rStyle w:val="s1"/>
        </w:rPr>
        <w:t xml:space="preserve">*Non-deposit investment products and services are offered through CUSO Financial Services, L.P. (“CFS”), a registered broker-dealer (Member </w:t>
      </w:r>
      <w:hyperlink r:id="rId4" w:history="1">
        <w:r>
          <w:rPr>
            <w:rStyle w:val="s2"/>
          </w:rPr>
          <w:t>FINRA</w:t>
        </w:r>
      </w:hyperlink>
      <w:r>
        <w:rPr>
          <w:rStyle w:val="s3"/>
        </w:rPr>
        <w:t>/</w:t>
      </w:r>
      <w:proofErr w:type="spellStart"/>
      <w:r>
        <w:rPr>
          <w:rStyle w:val="s3"/>
        </w:rPr>
        <w:fldChar w:fldCharType="begin"/>
      </w:r>
      <w:r>
        <w:rPr>
          <w:rStyle w:val="s3"/>
        </w:rPr>
        <w:instrText xml:space="preserve"> HYPERLINK "http://www.sipc.org/" </w:instrText>
      </w:r>
      <w:r>
        <w:rPr>
          <w:rStyle w:val="s3"/>
        </w:rPr>
      </w:r>
      <w:r>
        <w:rPr>
          <w:rStyle w:val="s3"/>
        </w:rPr>
        <w:fldChar w:fldCharType="separate"/>
      </w:r>
      <w:r>
        <w:rPr>
          <w:rStyle w:val="s4"/>
          <w:color w:val="0000FF"/>
        </w:rPr>
        <w:t>SiPC</w:t>
      </w:r>
      <w:proofErr w:type="spellEnd"/>
      <w:r>
        <w:rPr>
          <w:rStyle w:val="s3"/>
        </w:rPr>
        <w:fldChar w:fldCharType="end"/>
      </w:r>
      <w:r>
        <w:rPr>
          <w:rStyle w:val="s1"/>
        </w:rPr>
        <w:t xml:space="preserve">) and SEC Registered Investment Advisor.  Products offered through CFS: </w:t>
      </w:r>
      <w:r>
        <w:rPr>
          <w:rStyle w:val="s1"/>
          <w:b/>
          <w:bCs/>
        </w:rPr>
        <w:t>are</w:t>
      </w:r>
      <w:r>
        <w:rPr>
          <w:rStyle w:val="s1"/>
        </w:rPr>
        <w:t xml:space="preserve"> </w:t>
      </w:r>
      <w:r>
        <w:rPr>
          <w:rStyle w:val="s1"/>
          <w:b/>
          <w:bCs/>
        </w:rPr>
        <w:t xml:space="preserve">not NCUA/NCUSIF or otherwise federally insured, are not guarantees or obligations of the credit union, and may involve investment risk including possible loss of principal. </w:t>
      </w:r>
      <w:r>
        <w:rPr>
          <w:rStyle w:val="s1"/>
        </w:rPr>
        <w:t>Investment Representatives are registered through CFS. The Credit Union has contracted with CFS to make non-deposit investment products and services available to credit union members.</w:t>
      </w:r>
    </w:p>
    <w:p w14:paraId="49B01DA6" w14:textId="77777777" w:rsidR="00AD0D55" w:rsidRDefault="009F7EBE">
      <w:bookmarkStart w:id="0" w:name="_GoBack"/>
      <w:bookmarkEnd w:id="0"/>
    </w:p>
    <w:sectPr w:rsidR="00AD0D55" w:rsidSect="0007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E"/>
    <w:rsid w:val="00003A55"/>
    <w:rsid w:val="00070F75"/>
    <w:rsid w:val="009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ED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7EBE"/>
    <w:rPr>
      <w:rFonts w:ascii="Helvetica" w:hAnsi="Helvetica" w:cs="Times New Roman"/>
      <w:sz w:val="17"/>
      <w:szCs w:val="17"/>
    </w:rPr>
  </w:style>
  <w:style w:type="character" w:customStyle="1" w:styleId="s2">
    <w:name w:val="s2"/>
    <w:basedOn w:val="DefaultParagraphFont"/>
    <w:rsid w:val="009F7EBE"/>
    <w:rPr>
      <w:color w:val="0563C1"/>
      <w:u w:val="single"/>
    </w:rPr>
  </w:style>
  <w:style w:type="character" w:customStyle="1" w:styleId="s3">
    <w:name w:val="s3"/>
    <w:basedOn w:val="DefaultParagraphFont"/>
    <w:rsid w:val="009F7EBE"/>
    <w:rPr>
      <w:color w:val="1717AF"/>
      <w:u w:val="single"/>
    </w:rPr>
  </w:style>
  <w:style w:type="character" w:customStyle="1" w:styleId="s4">
    <w:name w:val="s4"/>
    <w:basedOn w:val="DefaultParagraphFont"/>
    <w:rsid w:val="009F7EBE"/>
    <w:rPr>
      <w:u w:val="single"/>
    </w:rPr>
  </w:style>
  <w:style w:type="character" w:customStyle="1" w:styleId="s1">
    <w:name w:val="s1"/>
    <w:basedOn w:val="DefaultParagraphFont"/>
    <w:rsid w:val="009F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inra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Macintosh Word</Application>
  <DocSecurity>0</DocSecurity>
  <Lines>4</Lines>
  <Paragraphs>1</Paragraphs>
  <ScaleCrop>false</ScaleCrop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2017-05-12T02:08:00Z</dcterms:created>
  <dcterms:modified xsi:type="dcterms:W3CDTF">2017-05-12T02:08:00Z</dcterms:modified>
</cp:coreProperties>
</file>